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2E" w:rsidRPr="00221638" w:rsidRDefault="005F110E" w:rsidP="0003722E">
      <w:pPr>
        <w:jc w:val="center"/>
        <w:rPr>
          <w:sz w:val="44"/>
          <w:szCs w:val="44"/>
        </w:rPr>
      </w:pPr>
      <w:r>
        <w:rPr>
          <w:noProof/>
          <w:sz w:val="44"/>
          <w:szCs w:val="44"/>
        </w:rPr>
        <w:pict>
          <v:roundrect id="_x0000_s1029" style="position:absolute;left:0;text-align:left;margin-left:3pt;margin-top:256.5pt;width:118.5pt;height:51pt;z-index:251661312" arcsize="10923f">
            <v:textbox>
              <w:txbxContent>
                <w:p w:rsidR="00580851" w:rsidRDefault="007D7801">
                  <w:r>
                    <w:rPr>
                      <w:rFonts w:hint="eastAsia"/>
                    </w:rPr>
                    <w:t>通过</w:t>
                  </w:r>
                  <w:r w:rsidR="00580851">
                    <w:rPr>
                      <w:rFonts w:hint="eastAsia"/>
                    </w:rPr>
                    <w:t>金融期货</w:t>
                  </w:r>
                  <w:r w:rsidR="009F5F84">
                    <w:rPr>
                      <w:rFonts w:hint="eastAsia"/>
                    </w:rPr>
                    <w:t>基础</w:t>
                  </w:r>
                  <w:r w:rsidR="00580851">
                    <w:rPr>
                      <w:rFonts w:hint="eastAsia"/>
                    </w:rPr>
                    <w:t>知识测试</w:t>
                  </w:r>
                  <w:r w:rsidR="00580851">
                    <w:rPr>
                      <w:rFonts w:asciiTheme="minorEastAsia" w:hAnsiTheme="minorEastAsia" w:hint="eastAsia"/>
                    </w:rPr>
                    <w:t>≥</w:t>
                  </w:r>
                  <w:r w:rsidR="00580851" w:rsidRPr="005461B1">
                    <w:rPr>
                      <w:rFonts w:asciiTheme="minorEastAsia" w:hAnsiTheme="minorEastAsia" w:hint="eastAsia"/>
                      <w:b/>
                    </w:rPr>
                    <w:t>80</w:t>
                  </w:r>
                  <w:r w:rsidR="00580851">
                    <w:rPr>
                      <w:rFonts w:asciiTheme="minorEastAsia" w:hAnsiTheme="minorEastAsia" w:hint="eastAsia"/>
                    </w:rPr>
                    <w:t>分</w:t>
                  </w:r>
                </w:p>
              </w:txbxContent>
            </v:textbox>
          </v:roundrect>
        </w:pict>
      </w:r>
      <w:r>
        <w:rPr>
          <w:noProof/>
          <w:sz w:val="44"/>
          <w:szCs w:val="44"/>
        </w:rPr>
        <w:pict>
          <v:shapetype id="_x0000_t32" coordsize="21600,21600" o:spt="32" o:oned="t" path="m,l21600,21600e" filled="f">
            <v:path arrowok="t" fillok="f" o:connecttype="none"/>
            <o:lock v:ext="edit" shapetype="t"/>
          </v:shapetype>
          <v:shape id="_x0000_s1063" type="#_x0000_t32" style="position:absolute;left:0;text-align:left;margin-left:64.65pt;margin-top:307.5pt;width:0;height:32.25pt;z-index:251686912" o:connectortype="straight" strokeweight="1.5pt">
            <v:stroke endarrow="block"/>
          </v:shape>
        </w:pict>
      </w:r>
      <w:r>
        <w:rPr>
          <w:noProof/>
          <w:sz w:val="44"/>
          <w:szCs w:val="44"/>
        </w:rPr>
        <w:pict>
          <v:shape id="_x0000_s1062" type="#_x0000_t32" style="position:absolute;left:0;text-align:left;margin-left:64.65pt;margin-top:227.25pt;width:0;height:29.25pt;z-index:251685888" o:connectortype="straight" strokeweight="1.5pt">
            <v:stroke endarrow="block"/>
          </v:shape>
        </w:pict>
      </w:r>
      <w:r>
        <w:rPr>
          <w:noProof/>
          <w:sz w:val="44"/>
          <w:szCs w:val="44"/>
        </w:rPr>
        <w:pict>
          <v:shape id="_x0000_s1046" type="#_x0000_t32" style="position:absolute;left:0;text-align:left;margin-left:207pt;margin-top:87.9pt;width:0;height:14.25pt;z-index:251670528" o:connectortype="straight" strokeweight="1.5pt"/>
        </w:pict>
      </w:r>
      <w:r>
        <w:rPr>
          <w:noProof/>
          <w:sz w:val="44"/>
          <w:szCs w:val="44"/>
        </w:rPr>
        <w:pict>
          <v:shape id="_x0000_s1045" type="#_x0000_t32" style="position:absolute;left:0;text-align:left;margin-left:334.5pt;margin-top:102pt;width:0;height:18pt;z-index:251669504" o:connectortype="straight" strokeweight="1.5pt">
            <v:stroke endarrow="block"/>
          </v:shape>
        </w:pict>
      </w:r>
      <w:r>
        <w:rPr>
          <w:noProof/>
          <w:sz w:val="44"/>
          <w:szCs w:val="44"/>
        </w:rPr>
        <w:pict>
          <v:shape id="_x0000_s1044" type="#_x0000_t32" style="position:absolute;left:0;text-align:left;margin-left:64.65pt;margin-top:102pt;width:0;height:18pt;z-index:251668480" o:connectortype="straight" strokeweight="1.5pt">
            <v:stroke endarrow="block"/>
          </v:shape>
        </w:pict>
      </w:r>
      <w:r w:rsidR="00221638" w:rsidRPr="00221638">
        <w:rPr>
          <w:rFonts w:hint="eastAsia"/>
          <w:sz w:val="44"/>
          <w:szCs w:val="44"/>
        </w:rPr>
        <w:t>金融期货开户</w:t>
      </w:r>
      <w:r w:rsidR="0003722E" w:rsidRPr="00221638">
        <w:rPr>
          <w:rFonts w:hint="eastAsia"/>
          <w:sz w:val="44"/>
          <w:szCs w:val="44"/>
        </w:rPr>
        <w:t>流程</w:t>
      </w:r>
    </w:p>
    <w:p w:rsidR="0003722E" w:rsidRDefault="00083B35" w:rsidP="00221638">
      <w:pPr>
        <w:jc w:val="center"/>
        <w:rPr>
          <w:sz w:val="44"/>
          <w:szCs w:val="44"/>
        </w:rPr>
      </w:pPr>
      <w:r>
        <w:rPr>
          <w:noProof/>
          <w:sz w:val="44"/>
          <w:szCs w:val="44"/>
        </w:rPr>
        <w:pict>
          <v:roundrect id="_x0000_s1026" style="position:absolute;left:0;text-align:left;margin-left:156.75pt;margin-top:16.05pt;width:96pt;height:40.5pt;z-index:251658240;mso-position-horizontal-relative:margin" arcsize="10923f">
            <v:textbox>
              <w:txbxContent>
                <w:p w:rsidR="00221638" w:rsidRPr="00083B35" w:rsidRDefault="00221638" w:rsidP="00221638">
                  <w:pPr>
                    <w:jc w:val="center"/>
                    <w:rPr>
                      <w:sz w:val="30"/>
                    </w:rPr>
                  </w:pPr>
                  <w:r w:rsidRPr="00083B35">
                    <w:rPr>
                      <w:rFonts w:hint="eastAsia"/>
                      <w:sz w:val="30"/>
                    </w:rPr>
                    <w:t>客户</w:t>
                  </w:r>
                </w:p>
              </w:txbxContent>
            </v:textbox>
            <w10:wrap anchorx="margin"/>
          </v:roundrect>
        </w:pict>
      </w:r>
    </w:p>
    <w:p w:rsidR="0003722E" w:rsidRDefault="00083B35">
      <w:pPr>
        <w:widowControl/>
        <w:jc w:val="left"/>
        <w:rPr>
          <w:sz w:val="44"/>
          <w:szCs w:val="44"/>
        </w:rPr>
      </w:pPr>
      <w:r>
        <w:rPr>
          <w:noProof/>
          <w:sz w:val="44"/>
          <w:szCs w:val="44"/>
        </w:rPr>
        <w:pict>
          <v:shape id="_x0000_s1066" type="#_x0000_t32" style="position:absolute;margin-left:245.9pt;margin-top:145.35pt;width:.1pt;height:14.25pt;z-index:251689984" o:connectortype="straight" strokeweight="1.5pt">
            <v:stroke endarrow="block"/>
          </v:shape>
        </w:pict>
      </w:r>
      <w:r>
        <w:rPr>
          <w:noProof/>
          <w:sz w:val="44"/>
          <w:szCs w:val="44"/>
        </w:rPr>
        <w:pict>
          <v:shape id="_x0000_s1084" type="#_x0000_t32" style="position:absolute;margin-left:305.25pt;margin-top:637.35pt;width:111.75pt;height:0;flip:x;z-index:251703296" o:connectortype="straight" strokeweight="1.75pt">
            <v:stroke endarrow="block"/>
          </v:shape>
        </w:pict>
      </w:r>
      <w:r>
        <w:rPr>
          <w:noProof/>
          <w:sz w:val="44"/>
          <w:szCs w:val="44"/>
        </w:rPr>
        <w:pict>
          <v:shape id="_x0000_s1083" type="#_x0000_t32" style="position:absolute;margin-left:417pt;margin-top:258.6pt;width:0;height:378.75pt;z-index:251702272" o:connectortype="straight" strokeweight="1.75pt"/>
        </w:pict>
      </w:r>
      <w:r>
        <w:rPr>
          <w:noProof/>
          <w:sz w:val="44"/>
          <w:szCs w:val="44"/>
        </w:rPr>
        <w:pict>
          <v:shape id="_x0000_s1082" type="#_x0000_t32" style="position:absolute;margin-left:64.65pt;margin-top:637.35pt;width:120.6pt;height:0;z-index:251701248" o:connectortype="straight" strokeweight="1.75pt">
            <v:stroke endarrow="block"/>
          </v:shape>
        </w:pict>
      </w:r>
      <w:r>
        <w:rPr>
          <w:noProof/>
          <w:sz w:val="44"/>
          <w:szCs w:val="44"/>
        </w:rPr>
        <w:pict>
          <v:shape id="_x0000_s1081" type="#_x0000_t32" style="position:absolute;margin-left:64.65pt;margin-top:583.35pt;width:0;height:54pt;z-index:251700224" o:connectortype="straight" strokeweight="1.75pt"/>
        </w:pict>
      </w:r>
      <w:r>
        <w:rPr>
          <w:noProof/>
          <w:sz w:val="44"/>
          <w:szCs w:val="44"/>
        </w:rPr>
        <w:pict>
          <v:shape id="_x0000_s1078" type="#_x0000_t32" style="position:absolute;margin-left:245.9pt;margin-top:563.85pt;width:0;height:47.25pt;z-index:251699200" o:connectortype="straight" strokeweight="1.75pt">
            <v:stroke endarrow="block"/>
          </v:shape>
        </w:pict>
      </w:r>
      <w:r>
        <w:rPr>
          <w:noProof/>
          <w:sz w:val="44"/>
          <w:szCs w:val="44"/>
        </w:rPr>
        <w:pict>
          <v:roundrect id="_x0000_s1052" style="position:absolute;margin-left:-3.75pt;margin-top:488.85pt;width:135.75pt;height:94.5pt;z-index:251676672" arcsize="10923f">
            <v:textbox>
              <w:txbxContent>
                <w:p w:rsidR="00611299" w:rsidRDefault="004C00EE">
                  <w:r>
                    <w:rPr>
                      <w:rFonts w:hint="eastAsia"/>
                    </w:rPr>
                    <w:t>不存在严重不良诚信记录；</w:t>
                  </w:r>
                  <w:r w:rsidR="00611299">
                    <w:rPr>
                      <w:rFonts w:hint="eastAsia"/>
                    </w:rPr>
                    <w:t>不存在法律法规、规章和交易所业务规则禁止或者限制从事金融期货交易的情形</w:t>
                  </w:r>
                </w:p>
              </w:txbxContent>
            </v:textbox>
          </v:roundrect>
        </w:pict>
      </w:r>
      <w:r>
        <w:rPr>
          <w:noProof/>
          <w:sz w:val="44"/>
          <w:szCs w:val="44"/>
        </w:rPr>
        <w:pict>
          <v:shape id="_x0000_s1065" type="#_x0000_t32" style="position:absolute;margin-left:64.65pt;margin-top:461.1pt;width:0;height:27.75pt;z-index:251688960" o:connectortype="straight" strokeweight="1.5pt">
            <v:stroke endarrow="block"/>
          </v:shape>
        </w:pict>
      </w:r>
      <w:r>
        <w:rPr>
          <w:noProof/>
          <w:sz w:val="44"/>
          <w:szCs w:val="44"/>
        </w:rPr>
        <w:pict>
          <v:roundrect id="_x0000_s1051" style="position:absolute;margin-left:-3.75pt;margin-top:429.6pt;width:130.5pt;height:31.5pt;z-index:251675648" arcsize="10923f">
            <v:textbox>
              <w:txbxContent>
                <w:p w:rsidR="00611299" w:rsidRDefault="00611299">
                  <w:r>
                    <w:rPr>
                      <w:rFonts w:hint="eastAsia"/>
                    </w:rPr>
                    <w:t>适当性综合评估</w:t>
                  </w:r>
                  <w:r>
                    <w:rPr>
                      <w:rFonts w:asciiTheme="minorEastAsia" w:hAnsiTheme="minorEastAsia" w:hint="eastAsia"/>
                    </w:rPr>
                    <w:t>≥</w:t>
                  </w:r>
                  <w:r w:rsidRPr="005461B1">
                    <w:rPr>
                      <w:rFonts w:hint="eastAsia"/>
                      <w:b/>
                    </w:rPr>
                    <w:t>70</w:t>
                  </w:r>
                  <w:r>
                    <w:rPr>
                      <w:rFonts w:hint="eastAsia"/>
                    </w:rPr>
                    <w:t>分</w:t>
                  </w:r>
                </w:p>
              </w:txbxContent>
            </v:textbox>
          </v:roundrect>
        </w:pict>
      </w:r>
      <w:r>
        <w:rPr>
          <w:noProof/>
          <w:sz w:val="44"/>
          <w:szCs w:val="44"/>
        </w:rPr>
        <w:pict>
          <v:shape id="_x0000_s1064" type="#_x0000_t32" style="position:absolute;margin-left:64.65pt;margin-top:407.1pt;width:0;height:22.5pt;z-index:251687936" o:connectortype="straight" strokeweight="1.5pt">
            <v:stroke endarrow="block"/>
          </v:shape>
        </w:pict>
      </w:r>
      <w:r>
        <w:rPr>
          <w:noProof/>
          <w:sz w:val="44"/>
          <w:szCs w:val="44"/>
        </w:rPr>
        <w:pict>
          <v:roundrect id="_x0000_s1030" style="position:absolute;margin-left:3pt;margin-top:109.35pt;width:118.5pt;height:54.75pt;z-index:251662336" arcsize="10923f">
            <v:textbox>
              <w:txbxContent>
                <w:p w:rsidR="00250225" w:rsidRDefault="00580851">
                  <w:r>
                    <w:rPr>
                      <w:rFonts w:hint="eastAsia"/>
                    </w:rPr>
                    <w:t>客户</w:t>
                  </w:r>
                  <w:r w:rsidR="009F5F84">
                    <w:rPr>
                      <w:rFonts w:hint="eastAsia"/>
                    </w:rPr>
                    <w:t>前一交易日</w:t>
                  </w:r>
                  <w:r>
                    <w:rPr>
                      <w:rFonts w:hint="eastAsia"/>
                    </w:rPr>
                    <w:t>可用资金</w:t>
                  </w:r>
                  <w:r>
                    <w:rPr>
                      <w:rFonts w:asciiTheme="minorEastAsia" w:hAnsiTheme="minorEastAsia" w:hint="eastAsia"/>
                    </w:rPr>
                    <w:t>≥</w:t>
                  </w:r>
                  <w:r w:rsidRPr="005461B1">
                    <w:rPr>
                      <w:rFonts w:asciiTheme="minorEastAsia" w:hAnsiTheme="minorEastAsia" w:hint="eastAsia"/>
                      <w:b/>
                    </w:rPr>
                    <w:t>50</w:t>
                  </w:r>
                  <w:r>
                    <w:rPr>
                      <w:rFonts w:asciiTheme="minorEastAsia" w:hAnsiTheme="minorEastAsia" w:hint="eastAsia"/>
                    </w:rPr>
                    <w:t>万</w:t>
                  </w:r>
                </w:p>
              </w:txbxContent>
            </v:textbox>
          </v:roundrect>
        </w:pict>
      </w:r>
      <w:r>
        <w:rPr>
          <w:noProof/>
          <w:sz w:val="44"/>
          <w:szCs w:val="44"/>
        </w:rPr>
        <w:pict>
          <v:shape id="_x0000_s1061" type="#_x0000_t32" style="position:absolute;margin-left:64.65pt;margin-top:86.1pt;width:0;height:23.25pt;z-index:251684864" o:connectortype="straight" strokeweight="1.5pt">
            <v:stroke endarrow="block"/>
          </v:shape>
        </w:pict>
      </w:r>
      <w:r>
        <w:rPr>
          <w:noProof/>
          <w:sz w:val="44"/>
          <w:szCs w:val="44"/>
        </w:rPr>
        <w:pict>
          <v:roundrect id="_x0000_s1076" style="position:absolute;margin-left:186pt;margin-top:611.1pt;width:119.25pt;height:57.15pt;z-index:251698176" arcsize="10923f">
            <v:textbox>
              <w:txbxContent>
                <w:p w:rsidR="009F5F84" w:rsidRDefault="009F5F84" w:rsidP="009F5F84">
                  <w:r>
                    <w:rPr>
                      <w:rFonts w:hint="eastAsia"/>
                    </w:rPr>
                    <w:t>在中国期货保证金监控中心提交申请</w:t>
                  </w:r>
                </w:p>
                <w:p w:rsidR="009F5F84" w:rsidRPr="009F5F84" w:rsidRDefault="009F5F84"/>
              </w:txbxContent>
            </v:textbox>
          </v:roundrect>
        </w:pict>
      </w:r>
      <w:r>
        <w:rPr>
          <w:noProof/>
          <w:sz w:val="44"/>
          <w:szCs w:val="44"/>
        </w:rPr>
        <w:pict>
          <v:roundrect id="_x0000_s1059" style="position:absolute;margin-left:357.75pt;margin-top:177.6pt;width:120.75pt;height:81pt;z-index:251682816" arcsize="10923f">
            <v:textbox>
              <w:txbxContent>
                <w:p w:rsidR="00DC7B08" w:rsidRDefault="00E10664">
                  <w:r>
                    <w:rPr>
                      <w:rFonts w:hint="eastAsia"/>
                    </w:rPr>
                    <w:t>特殊法人应当获得监管机构或者主管机关批准从事金融期货交易文件</w:t>
                  </w:r>
                </w:p>
              </w:txbxContent>
            </v:textbox>
          </v:roundrect>
        </w:pict>
      </w:r>
      <w:r>
        <w:rPr>
          <w:noProof/>
          <w:sz w:val="44"/>
          <w:szCs w:val="44"/>
        </w:rPr>
        <w:pict>
          <v:shape id="_x0000_s1072" type="#_x0000_t32" style="position:absolute;margin-left:417pt;margin-top:145.35pt;width:0;height:32.25pt;z-index:251696128" o:connectortype="straight" strokeweight="1.5pt">
            <v:stroke endarrow="block"/>
          </v:shape>
        </w:pict>
      </w:r>
      <w:r>
        <w:rPr>
          <w:noProof/>
          <w:sz w:val="44"/>
          <w:szCs w:val="44"/>
        </w:rPr>
        <w:pict>
          <v:roundrect id="_x0000_s1058" style="position:absolute;margin-left:176.25pt;margin-top:471.6pt;width:138pt;height:92.25pt;z-index:251681792" arcsize="10923f">
            <v:textbox>
              <w:txbxContent>
                <w:p w:rsidR="001707C7" w:rsidRDefault="004C00EE" w:rsidP="001707C7">
                  <w:r>
                    <w:rPr>
                      <w:rFonts w:hint="eastAsia"/>
                    </w:rPr>
                    <w:t>不存在严重不良诚信记录；</w:t>
                  </w:r>
                  <w:r w:rsidR="001707C7">
                    <w:rPr>
                      <w:rFonts w:hint="eastAsia"/>
                    </w:rPr>
                    <w:t>不存在法律法规、规章和交易所业务规则禁止或者限制从事金融期货交易的情形</w:t>
                  </w:r>
                </w:p>
                <w:p w:rsidR="001707C7" w:rsidRDefault="001707C7"/>
              </w:txbxContent>
            </v:textbox>
          </v:roundrect>
        </w:pict>
      </w:r>
      <w:r>
        <w:rPr>
          <w:noProof/>
          <w:sz w:val="44"/>
          <w:szCs w:val="44"/>
        </w:rPr>
        <w:pict>
          <v:shape id="_x0000_s1071" type="#_x0000_t32" style="position:absolute;margin-left:245.9pt;margin-top:440.1pt;width:.25pt;height:31.5pt;flip:x;z-index:251695104" o:connectortype="straight" strokeweight="1.5pt">
            <v:stroke endarrow="block"/>
          </v:shape>
        </w:pict>
      </w:r>
      <w:r>
        <w:rPr>
          <w:noProof/>
          <w:sz w:val="44"/>
          <w:szCs w:val="44"/>
        </w:rPr>
        <w:pict>
          <v:roundrect id="_x0000_s1057" style="position:absolute;margin-left:176.25pt;margin-top:395.85pt;width:138pt;height:45pt;z-index:251680768" arcsize="10923f">
            <v:textbox>
              <w:txbxContent>
                <w:p w:rsidR="001707C7" w:rsidRDefault="001707C7">
                  <w:r>
                    <w:rPr>
                      <w:rFonts w:hint="eastAsia"/>
                    </w:rPr>
                    <w:t>客户具备商品期货或者金融期货仿真交易经历证明</w:t>
                  </w:r>
                </w:p>
              </w:txbxContent>
            </v:textbox>
          </v:roundrect>
        </w:pict>
      </w:r>
      <w:r>
        <w:rPr>
          <w:noProof/>
          <w:sz w:val="44"/>
          <w:szCs w:val="44"/>
        </w:rPr>
        <w:pict>
          <v:shape id="_x0000_s1070" type="#_x0000_t32" style="position:absolute;margin-left:246.1pt;margin-top:370.35pt;width:.05pt;height:25.5pt;z-index:251694080" o:connectortype="straight" strokeweight="1.5pt">
            <v:stroke endarrow="block"/>
          </v:shape>
        </w:pict>
      </w:r>
      <w:r>
        <w:rPr>
          <w:noProof/>
          <w:sz w:val="44"/>
          <w:szCs w:val="44"/>
        </w:rPr>
        <w:pict>
          <v:roundrect id="_x0000_s1056" style="position:absolute;margin-left:185.25pt;margin-top:308.1pt;width:123.75pt;height:62.25pt;z-index:251679744" arcsize="10923f">
            <v:textbox>
              <w:txbxContent>
                <w:p w:rsidR="001707C7" w:rsidRDefault="001707C7">
                  <w:r>
                    <w:rPr>
                      <w:rFonts w:hint="eastAsia"/>
                    </w:rPr>
                    <w:t>指令下达人具备金融期货知识并通过相关测试（不低于</w:t>
                  </w:r>
                  <w:r w:rsidRPr="005461B1">
                    <w:rPr>
                      <w:rFonts w:hint="eastAsia"/>
                      <w:b/>
                    </w:rPr>
                    <w:t>80</w:t>
                  </w:r>
                  <w:r>
                    <w:rPr>
                      <w:rFonts w:hint="eastAsia"/>
                    </w:rPr>
                    <w:t>分）</w:t>
                  </w:r>
                </w:p>
              </w:txbxContent>
            </v:textbox>
          </v:roundrect>
        </w:pict>
      </w:r>
      <w:r>
        <w:rPr>
          <w:noProof/>
          <w:sz w:val="44"/>
          <w:szCs w:val="44"/>
        </w:rPr>
        <w:pict>
          <v:shape id="_x0000_s1069" type="#_x0000_t32" style="position:absolute;margin-left:246pt;margin-top:291.6pt;width:0;height:16.5pt;z-index:251693056" o:connectortype="straight" strokeweight="1.5pt">
            <v:stroke endarrow="block"/>
          </v:shape>
        </w:pict>
      </w:r>
      <w:r>
        <w:rPr>
          <w:noProof/>
          <w:sz w:val="44"/>
          <w:szCs w:val="44"/>
        </w:rPr>
        <w:pict>
          <v:roundrect id="_x0000_s1055" style="position:absolute;margin-left:185.25pt;margin-top:233.85pt;width:120pt;height:57.75pt;z-index:251678720" arcsize="10923f">
            <v:textbox>
              <w:txbxContent>
                <w:p w:rsidR="009F5F84" w:rsidRPr="009F5F84" w:rsidRDefault="009F5F84" w:rsidP="009F5F84">
                  <w:pPr>
                    <w:widowControl/>
                    <w:overflowPunct w:val="0"/>
                    <w:topLinePunct/>
                    <w:snapToGrid w:val="0"/>
                    <w:spacing w:before="150" w:after="100" w:afterAutospacing="1" w:line="336" w:lineRule="auto"/>
                    <w:jc w:val="left"/>
                    <w:rPr>
                      <w:rFonts w:ascii="宋体" w:eastAsia="宋体" w:hAnsi="宋体" w:cs="宋体"/>
                      <w:kern w:val="0"/>
                      <w:szCs w:val="21"/>
                    </w:rPr>
                  </w:pPr>
                  <w:r w:rsidRPr="009F5F84">
                    <w:rPr>
                      <w:rFonts w:ascii="宋体" w:eastAsia="宋体" w:hAnsi="宋体" w:cs="宋体"/>
                      <w:kern w:val="0"/>
                      <w:szCs w:val="21"/>
                    </w:rPr>
                    <w:t>具有参与金融期货交易的内部控制、风险管理等相关制度。</w:t>
                  </w:r>
                </w:p>
                <w:p w:rsidR="001707C7" w:rsidRDefault="001707C7"/>
              </w:txbxContent>
            </v:textbox>
          </v:roundrect>
        </w:pict>
      </w:r>
      <w:r>
        <w:rPr>
          <w:noProof/>
          <w:sz w:val="44"/>
          <w:szCs w:val="44"/>
        </w:rPr>
        <w:pict>
          <v:shape id="_x0000_s1067" type="#_x0000_t32" style="position:absolute;margin-left:246pt;margin-top:216.6pt;width:0;height:17.25pt;z-index:251691008" o:connectortype="straight" strokeweight="1.5pt">
            <v:stroke endarrow="block"/>
          </v:shape>
        </w:pict>
      </w:r>
      <w:r>
        <w:rPr>
          <w:noProof/>
          <w:sz w:val="44"/>
          <w:szCs w:val="44"/>
        </w:rPr>
        <w:pict>
          <v:roundrect id="_x0000_s1034" style="position:absolute;margin-left:189pt;margin-top:159.6pt;width:114.75pt;height:55.5pt;z-index:251666432" arcsize="10923f">
            <v:textbox>
              <w:txbxContent>
                <w:p w:rsidR="009F5F84" w:rsidRDefault="009F5F84" w:rsidP="009F5F84">
                  <w:r>
                    <w:rPr>
                      <w:rFonts w:hint="eastAsia"/>
                    </w:rPr>
                    <w:t>客户前一交易日可用资金</w:t>
                  </w:r>
                  <w:r>
                    <w:rPr>
                      <w:rFonts w:asciiTheme="minorEastAsia" w:hAnsiTheme="minorEastAsia" w:hint="eastAsia"/>
                    </w:rPr>
                    <w:t>≥</w:t>
                  </w:r>
                  <w:r w:rsidRPr="005461B1">
                    <w:rPr>
                      <w:rFonts w:asciiTheme="minorEastAsia" w:hAnsiTheme="minorEastAsia" w:hint="eastAsia"/>
                      <w:b/>
                    </w:rPr>
                    <w:t>50</w:t>
                  </w:r>
                  <w:r>
                    <w:rPr>
                      <w:rFonts w:asciiTheme="minorEastAsia" w:hAnsiTheme="minorEastAsia" w:hint="eastAsia"/>
                    </w:rPr>
                    <w:t>万</w:t>
                  </w:r>
                </w:p>
                <w:p w:rsidR="00611299" w:rsidRPr="009F5F84" w:rsidRDefault="00611299" w:rsidP="009F5F84"/>
              </w:txbxContent>
            </v:textbox>
          </v:roundrect>
        </w:pict>
      </w:r>
      <w:r>
        <w:rPr>
          <w:noProof/>
          <w:sz w:val="44"/>
          <w:szCs w:val="44"/>
        </w:rPr>
        <w:pict>
          <v:roundrect id="_x0000_s1033" style="position:absolute;margin-left:207pt;margin-top:116.1pt;width:77.25pt;height:29.25pt;z-index:251665408" arcsize="10923f">
            <v:textbox>
              <w:txbxContent>
                <w:p w:rsidR="00221638" w:rsidRDefault="00221638" w:rsidP="00221638">
                  <w:pPr>
                    <w:jc w:val="center"/>
                  </w:pPr>
                  <w:r>
                    <w:rPr>
                      <w:rFonts w:hint="eastAsia"/>
                    </w:rPr>
                    <w:t>一般法人</w:t>
                  </w:r>
                </w:p>
              </w:txbxContent>
            </v:textbox>
          </v:roundrect>
        </w:pict>
      </w:r>
      <w:r>
        <w:rPr>
          <w:noProof/>
          <w:sz w:val="44"/>
          <w:szCs w:val="44"/>
        </w:rPr>
        <w:pict>
          <v:roundrect id="_x0000_s1032" style="position:absolute;margin-left:381pt;margin-top:116.1pt;width:72.75pt;height:29.25pt;z-index:251664384" arcsize="10923f">
            <v:textbox>
              <w:txbxContent>
                <w:p w:rsidR="00221638" w:rsidRDefault="00221638" w:rsidP="00221638">
                  <w:pPr>
                    <w:jc w:val="center"/>
                  </w:pPr>
                  <w:r>
                    <w:rPr>
                      <w:rFonts w:hint="eastAsia"/>
                    </w:rPr>
                    <w:t>特殊法人</w:t>
                  </w:r>
                </w:p>
              </w:txbxContent>
            </v:textbox>
          </v:roundrect>
        </w:pict>
      </w:r>
      <w:r>
        <w:rPr>
          <w:noProof/>
          <w:sz w:val="44"/>
          <w:szCs w:val="44"/>
        </w:rPr>
        <w:pict>
          <v:shape id="_x0000_s1049" type="#_x0000_t32" style="position:absolute;margin-left:417pt;margin-top:101.1pt;width:0;height:16.5pt;z-index:251673600" o:connectortype="straight" strokeweight="1.5pt">
            <v:stroke endarrow="block"/>
          </v:shape>
        </w:pict>
      </w:r>
      <w:r>
        <w:rPr>
          <w:noProof/>
          <w:sz w:val="44"/>
          <w:szCs w:val="44"/>
        </w:rPr>
        <w:pict>
          <v:shape id="_x0000_s1048" type="#_x0000_t32" style="position:absolute;margin-left:245.9pt;margin-top:100.35pt;width:0;height:15.75pt;z-index:251672576" o:connectortype="straight" strokeweight="1.5pt">
            <v:stroke endarrow="block"/>
          </v:shape>
        </w:pict>
      </w:r>
      <w:r>
        <w:rPr>
          <w:noProof/>
          <w:sz w:val="44"/>
          <w:szCs w:val="44"/>
        </w:rPr>
        <w:pict>
          <v:shape id="_x0000_s1047" type="#_x0000_t32" style="position:absolute;margin-left:246pt;margin-top:100.35pt;width:171pt;height:.75pt;flip:y;z-index:251671552" o:connectortype="straight" strokeweight="1.5pt"/>
        </w:pict>
      </w:r>
      <w:r>
        <w:rPr>
          <w:noProof/>
          <w:sz w:val="44"/>
          <w:szCs w:val="44"/>
        </w:rPr>
        <w:pict>
          <v:shape id="_x0000_s1050" type="#_x0000_t32" style="position:absolute;margin-left:334.5pt;margin-top:86.1pt;width:0;height:14.25pt;z-index:251674624" o:connectortype="straight" strokeweight="1.5pt"/>
        </w:pict>
      </w:r>
      <w:r>
        <w:rPr>
          <w:noProof/>
          <w:sz w:val="44"/>
          <w:szCs w:val="44"/>
        </w:rPr>
        <w:pict>
          <v:roundrect id="_x0000_s1027" style="position:absolute;margin-left:12.75pt;margin-top:57.6pt;width:96.75pt;height:28.5pt;z-index:251659264" arcsize="10923f">
            <v:textbox>
              <w:txbxContent>
                <w:p w:rsidR="00221638" w:rsidRPr="00083B35" w:rsidRDefault="00221638" w:rsidP="00221638">
                  <w:pPr>
                    <w:jc w:val="center"/>
                    <w:rPr>
                      <w:sz w:val="24"/>
                      <w:szCs w:val="24"/>
                    </w:rPr>
                  </w:pPr>
                  <w:r w:rsidRPr="00083B35">
                    <w:rPr>
                      <w:rFonts w:hint="eastAsia"/>
                      <w:sz w:val="24"/>
                      <w:szCs w:val="24"/>
                    </w:rPr>
                    <w:t>自然人</w:t>
                  </w:r>
                </w:p>
              </w:txbxContent>
            </v:textbox>
          </v:roundrect>
        </w:pict>
      </w:r>
      <w:r>
        <w:rPr>
          <w:noProof/>
          <w:sz w:val="44"/>
          <w:szCs w:val="44"/>
        </w:rPr>
        <w:pict>
          <v:roundrect id="_x0000_s1028" style="position:absolute;margin-left:284.25pt;margin-top:57.6pt;width:96.75pt;height:24.75pt;z-index:251660288" arcsize="10923f">
            <v:textbox>
              <w:txbxContent>
                <w:p w:rsidR="00221638" w:rsidRPr="00083B35" w:rsidRDefault="00221638" w:rsidP="00221638">
                  <w:pPr>
                    <w:jc w:val="center"/>
                    <w:rPr>
                      <w:sz w:val="24"/>
                      <w:szCs w:val="24"/>
                    </w:rPr>
                  </w:pPr>
                  <w:r w:rsidRPr="00083B35">
                    <w:rPr>
                      <w:rFonts w:hint="eastAsia"/>
                      <w:sz w:val="24"/>
                      <w:szCs w:val="24"/>
                    </w:rPr>
                    <w:t>法人客户</w:t>
                  </w:r>
                </w:p>
              </w:txbxContent>
            </v:textbox>
          </v:roundrect>
        </w:pict>
      </w:r>
      <w:r w:rsidR="005F110E">
        <w:rPr>
          <w:noProof/>
          <w:sz w:val="44"/>
          <w:szCs w:val="44"/>
        </w:rPr>
        <w:pict>
          <v:roundrect id="_x0000_s1031" style="position:absolute;margin-left:2.25pt;margin-top:277.35pt;width:119.25pt;height:129.75pt;z-index:251663360" arcsize="10923f">
            <v:textbox>
              <w:txbxContent>
                <w:p w:rsidR="00580851" w:rsidRDefault="00580851">
                  <w:r>
                    <w:rPr>
                      <w:rFonts w:hint="eastAsia"/>
                    </w:rPr>
                    <w:t>审核：身份证、学历证明、商品期货或金融期货仿真交易、证券投资经历、财务状况、诚信状况查询合格证明文件、知识测试合格证明材料</w:t>
                  </w:r>
                  <w:r w:rsidR="004A61AE">
                    <w:rPr>
                      <w:rFonts w:hint="eastAsia"/>
                    </w:rPr>
                    <w:t>符合交易所要求</w:t>
                  </w:r>
                </w:p>
              </w:txbxContent>
            </v:textbox>
          </v:roundrect>
        </w:pict>
      </w:r>
      <w:r w:rsidR="005F110E">
        <w:rPr>
          <w:noProof/>
          <w:sz w:val="44"/>
          <w:szCs w:val="44"/>
        </w:rPr>
        <w:pict>
          <v:shape id="_x0000_s1043" type="#_x0000_t32" style="position:absolute;margin-left:64.65pt;margin-top:39.6pt;width:270pt;height:.75pt;z-index:251667456" o:connectortype="straight" strokeweight="1.5pt"/>
        </w:pict>
      </w:r>
    </w:p>
    <w:sectPr w:rsidR="0003722E" w:rsidSect="000372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98A" w:rsidRDefault="0037398A" w:rsidP="004C00EE">
      <w:r>
        <w:separator/>
      </w:r>
    </w:p>
  </w:endnote>
  <w:endnote w:type="continuationSeparator" w:id="1">
    <w:p w:rsidR="0037398A" w:rsidRDefault="0037398A" w:rsidP="004C00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98A" w:rsidRDefault="0037398A" w:rsidP="004C00EE">
      <w:r>
        <w:separator/>
      </w:r>
    </w:p>
  </w:footnote>
  <w:footnote w:type="continuationSeparator" w:id="1">
    <w:p w:rsidR="0037398A" w:rsidRDefault="0037398A" w:rsidP="004C00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1638"/>
    <w:rsid w:val="0003722E"/>
    <w:rsid w:val="00083B35"/>
    <w:rsid w:val="001707C7"/>
    <w:rsid w:val="00221638"/>
    <w:rsid w:val="00240CA8"/>
    <w:rsid w:val="00250225"/>
    <w:rsid w:val="00254E30"/>
    <w:rsid w:val="00265597"/>
    <w:rsid w:val="002E785E"/>
    <w:rsid w:val="0037398A"/>
    <w:rsid w:val="003A35B7"/>
    <w:rsid w:val="003B4BC6"/>
    <w:rsid w:val="003D760E"/>
    <w:rsid w:val="004014AE"/>
    <w:rsid w:val="004A61AE"/>
    <w:rsid w:val="004C00EE"/>
    <w:rsid w:val="005461B1"/>
    <w:rsid w:val="00580851"/>
    <w:rsid w:val="005A2A2A"/>
    <w:rsid w:val="005F110E"/>
    <w:rsid w:val="00611299"/>
    <w:rsid w:val="0066067C"/>
    <w:rsid w:val="007D7801"/>
    <w:rsid w:val="008377D5"/>
    <w:rsid w:val="00850327"/>
    <w:rsid w:val="00862831"/>
    <w:rsid w:val="008773EE"/>
    <w:rsid w:val="0089200F"/>
    <w:rsid w:val="00961161"/>
    <w:rsid w:val="009E0A0C"/>
    <w:rsid w:val="009E4696"/>
    <w:rsid w:val="009F5F84"/>
    <w:rsid w:val="00A314BC"/>
    <w:rsid w:val="00A41A7A"/>
    <w:rsid w:val="00A73AEC"/>
    <w:rsid w:val="00B42DF0"/>
    <w:rsid w:val="00B45B8D"/>
    <w:rsid w:val="00C10917"/>
    <w:rsid w:val="00C52365"/>
    <w:rsid w:val="00D43137"/>
    <w:rsid w:val="00DC7B08"/>
    <w:rsid w:val="00DD36AA"/>
    <w:rsid w:val="00E10664"/>
    <w:rsid w:val="00E367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20" type="connector" idref="#_x0000_s1071"/>
        <o:r id="V:Rule21" type="connector" idref="#_x0000_s1043"/>
        <o:r id="V:Rule22" type="connector" idref="#_x0000_s1050"/>
        <o:r id="V:Rule23" type="connector" idref="#_x0000_s1065"/>
        <o:r id="V:Rule24" type="connector" idref="#_x0000_s1061"/>
        <o:r id="V:Rule25" type="connector" idref="#_x0000_s1046"/>
        <o:r id="V:Rule26" type="connector" idref="#_x0000_s1072"/>
        <o:r id="V:Rule27" type="connector" idref="#_x0000_s1063"/>
        <o:r id="V:Rule28" type="connector" idref="#_x0000_s1048"/>
        <o:r id="V:Rule29" type="connector" idref="#_x0000_s1069"/>
        <o:r id="V:Rule30" type="connector" idref="#_x0000_s1064"/>
        <o:r id="V:Rule31" type="connector" idref="#_x0000_s1049"/>
        <o:r id="V:Rule32" type="connector" idref="#_x0000_s1045"/>
        <o:r id="V:Rule33" type="connector" idref="#_x0000_s1062"/>
        <o:r id="V:Rule34" type="connector" idref="#_x0000_s1044"/>
        <o:r id="V:Rule35" type="connector" idref="#_x0000_s1047"/>
        <o:r id="V:Rule36" type="connector" idref="#_x0000_s1067"/>
        <o:r id="V:Rule37" type="connector" idref="#_x0000_s1070"/>
        <o:r id="V:Rule38" type="connector" idref="#_x0000_s1066"/>
        <o:r id="V:Rule40" type="connector" idref="#_x0000_s1078"/>
        <o:r id="V:Rule46" type="connector" idref="#_x0000_s1081"/>
        <o:r id="V:Rule48" type="connector" idref="#_x0000_s1082"/>
        <o:r id="V:Rule50" type="connector" idref="#_x0000_s1083"/>
        <o:r id="V:Rule52"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A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00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00EE"/>
    <w:rPr>
      <w:sz w:val="18"/>
      <w:szCs w:val="18"/>
    </w:rPr>
  </w:style>
  <w:style w:type="paragraph" w:styleId="a4">
    <w:name w:val="footer"/>
    <w:basedOn w:val="a"/>
    <w:link w:val="Char0"/>
    <w:uiPriority w:val="99"/>
    <w:semiHidden/>
    <w:unhideWhenUsed/>
    <w:rsid w:val="004C00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00EE"/>
    <w:rPr>
      <w:sz w:val="18"/>
      <w:szCs w:val="18"/>
    </w:rPr>
  </w:style>
  <w:style w:type="paragraph" w:styleId="a5">
    <w:name w:val="Balloon Text"/>
    <w:basedOn w:val="a"/>
    <w:link w:val="Char1"/>
    <w:uiPriority w:val="99"/>
    <w:semiHidden/>
    <w:unhideWhenUsed/>
    <w:rsid w:val="0003722E"/>
    <w:rPr>
      <w:sz w:val="18"/>
      <w:szCs w:val="18"/>
    </w:rPr>
  </w:style>
  <w:style w:type="character" w:customStyle="1" w:styleId="Char1">
    <w:name w:val="批注框文本 Char"/>
    <w:basedOn w:val="a0"/>
    <w:link w:val="a5"/>
    <w:uiPriority w:val="99"/>
    <w:semiHidden/>
    <w:rsid w:val="0003722E"/>
    <w:rPr>
      <w:sz w:val="18"/>
      <w:szCs w:val="18"/>
    </w:rPr>
  </w:style>
</w:styles>
</file>

<file path=word/webSettings.xml><?xml version="1.0" encoding="utf-8"?>
<w:webSettings xmlns:r="http://schemas.openxmlformats.org/officeDocument/2006/relationships" xmlns:w="http://schemas.openxmlformats.org/wordprocessingml/2006/main">
  <w:divs>
    <w:div w:id="1565681817">
      <w:bodyDiv w:val="1"/>
      <w:marLeft w:val="0"/>
      <w:marRight w:val="0"/>
      <w:marTop w:val="0"/>
      <w:marBottom w:val="0"/>
      <w:divBdr>
        <w:top w:val="none" w:sz="0" w:space="0" w:color="auto"/>
        <w:left w:val="none" w:sz="0" w:space="0" w:color="auto"/>
        <w:bottom w:val="none" w:sz="0" w:space="0" w:color="auto"/>
        <w:right w:val="none" w:sz="0" w:space="0" w:color="auto"/>
      </w:divBdr>
      <w:divsChild>
        <w:div w:id="1291132395">
          <w:marLeft w:val="0"/>
          <w:marRight w:val="0"/>
          <w:marTop w:val="0"/>
          <w:marBottom w:val="0"/>
          <w:divBdr>
            <w:top w:val="single" w:sz="2" w:space="0" w:color="auto"/>
            <w:left w:val="single" w:sz="2" w:space="0" w:color="auto"/>
            <w:bottom w:val="single" w:sz="2" w:space="0" w:color="auto"/>
            <w:right w:val="single" w:sz="2" w:space="0" w:color="auto"/>
          </w:divBdr>
          <w:divsChild>
            <w:div w:id="449206654">
              <w:marLeft w:val="0"/>
              <w:marRight w:val="0"/>
              <w:marTop w:val="0"/>
              <w:marBottom w:val="0"/>
              <w:divBdr>
                <w:top w:val="single" w:sz="2" w:space="0" w:color="00FFFF"/>
                <w:left w:val="single" w:sz="2" w:space="0" w:color="00FFFF"/>
                <w:bottom w:val="single" w:sz="2" w:space="0" w:color="00FFFF"/>
                <w:right w:val="single" w:sz="2" w:space="0" w:color="00FFFF"/>
              </w:divBdr>
              <w:divsChild>
                <w:div w:id="1204489010">
                  <w:marLeft w:val="0"/>
                  <w:marRight w:val="0"/>
                  <w:marTop w:val="0"/>
                  <w:marBottom w:val="0"/>
                  <w:divBdr>
                    <w:top w:val="none" w:sz="0" w:space="0" w:color="auto"/>
                    <w:left w:val="none" w:sz="0" w:space="0" w:color="auto"/>
                    <w:bottom w:val="none" w:sz="0" w:space="0" w:color="auto"/>
                    <w:right w:val="none" w:sz="0" w:space="0" w:color="auto"/>
                  </w:divBdr>
                  <w:divsChild>
                    <w:div w:id="18574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7</Words>
  <Characters>45</Characters>
  <Application>Microsoft Office Word</Application>
  <DocSecurity>0</DocSecurity>
  <Lines>1</Lines>
  <Paragraphs>1</Paragraphs>
  <ScaleCrop>false</ScaleCrop>
  <Company>Sky123.Org</Company>
  <LinksUpToDate>false</LinksUpToDate>
  <CharactersWithSpaces>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Lenovo User</cp:lastModifiedBy>
  <cp:revision>34</cp:revision>
  <dcterms:created xsi:type="dcterms:W3CDTF">2014-05-18T10:42:00Z</dcterms:created>
  <dcterms:modified xsi:type="dcterms:W3CDTF">2014-05-23T02:02:00Z</dcterms:modified>
</cp:coreProperties>
</file>