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80" w:rsidRDefault="00037119" w:rsidP="00037119">
      <w:pPr>
        <w:jc w:val="center"/>
        <w:rPr>
          <w:sz w:val="36"/>
          <w:szCs w:val="36"/>
        </w:rPr>
      </w:pPr>
      <w:r w:rsidRPr="00037119">
        <w:rPr>
          <w:rFonts w:hint="eastAsia"/>
          <w:sz w:val="36"/>
          <w:szCs w:val="36"/>
        </w:rPr>
        <w:t>金融期货二次开户流程</w:t>
      </w:r>
    </w:p>
    <w:p w:rsidR="00037119" w:rsidRPr="00037119" w:rsidRDefault="00E4630E" w:rsidP="0003711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2062" style="position:absolute;left:0;text-align:left;margin-left:192.75pt;margin-top:433.05pt;width:167.25pt;height:141.75pt;z-index:251669504" arcsize="10923f">
            <v:textbox>
              <w:txbxContent>
                <w:p w:rsidR="005B6DA1" w:rsidRDefault="005B6DA1">
                  <w:r>
                    <w:rPr>
                      <w:rFonts w:hint="eastAsia"/>
                    </w:rPr>
                    <w:t>自然人：</w:t>
                  </w:r>
                  <w:r w:rsidR="00D13B18">
                    <w:rPr>
                      <w:rFonts w:hint="eastAsia"/>
                    </w:rPr>
                    <w:t>需</w:t>
                  </w:r>
                  <w:r w:rsidR="008D2793">
                    <w:rPr>
                      <w:rFonts w:hint="eastAsia"/>
                    </w:rPr>
                    <w:t>对客户进行金</w:t>
                  </w:r>
                  <w:r w:rsidR="00D13B18">
                    <w:rPr>
                      <w:rFonts w:hint="eastAsia"/>
                    </w:rPr>
                    <w:t>融</w:t>
                  </w:r>
                  <w:r w:rsidR="00E4630E">
                    <w:rPr>
                      <w:rFonts w:hint="eastAsia"/>
                    </w:rPr>
                    <w:t>期货</w:t>
                  </w:r>
                  <w:r w:rsidR="008D2793">
                    <w:rPr>
                      <w:rFonts w:hint="eastAsia"/>
                    </w:rPr>
                    <w:t>基础</w:t>
                  </w:r>
                  <w:r w:rsidR="00D13B18">
                    <w:rPr>
                      <w:rFonts w:hint="eastAsia"/>
                    </w:rPr>
                    <w:t>知识测试</w:t>
                  </w:r>
                  <w:r w:rsidR="008D2793">
                    <w:rPr>
                      <w:rFonts w:hint="eastAsia"/>
                    </w:rPr>
                    <w:t>并进行适当性评估</w:t>
                  </w:r>
                </w:p>
                <w:p w:rsidR="005B6DA1" w:rsidRDefault="005B6DA1" w:rsidP="005B6DA1">
                  <w:r>
                    <w:rPr>
                      <w:rFonts w:hint="eastAsia"/>
                    </w:rPr>
                    <w:t>法人：</w:t>
                  </w:r>
                  <w:r w:rsidR="008D2793">
                    <w:rPr>
                      <w:rFonts w:hint="eastAsia"/>
                    </w:rPr>
                    <w:t>需对指令下达人进行金融期货基础知识测试，提供内部控制及</w:t>
                  </w:r>
                  <w:r>
                    <w:rPr>
                      <w:rFonts w:hint="eastAsia"/>
                    </w:rPr>
                    <w:t>风险管理制度</w:t>
                  </w:r>
                  <w:r w:rsidR="008D2793">
                    <w:rPr>
                      <w:rFonts w:hint="eastAsia"/>
                    </w:rPr>
                    <w:t>并进行适当性评估</w:t>
                  </w:r>
                </w:p>
                <w:p w:rsidR="005B6DA1" w:rsidRPr="005B6DA1" w:rsidRDefault="005B6DA1"/>
              </w:txbxContent>
            </v:textbox>
          </v:roundrect>
        </w:pict>
      </w:r>
      <w:r w:rsidR="00B43F52">
        <w:rPr>
          <w:noProof/>
          <w:sz w:val="36"/>
          <w:szCs w:val="36"/>
        </w:rPr>
        <w:pict>
          <v:roundrect id="_x0000_s2064" style="position:absolute;left:0;text-align:left;margin-left:74.25pt;margin-top:433.05pt;width:109.5pt;height:55.5pt;z-index:251671552" arcsize="10923f">
            <v:textbox>
              <w:txbxContent>
                <w:p w:rsidR="00D13B18" w:rsidRDefault="00D13B18">
                  <w:r>
                    <w:rPr>
                      <w:rFonts w:hint="eastAsia"/>
                    </w:rPr>
                    <w:t>在中国期货保证金监控中心提交申请</w:t>
                  </w:r>
                </w:p>
              </w:txbxContent>
            </v:textbox>
          </v:roundrect>
        </w:pict>
      </w:r>
      <w:r w:rsidR="00B43F52"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0;text-align:left;margin-left:133.5pt;margin-top:388.05pt;width:0;height:45pt;z-index:251679744" o:connectortype="straight" strokeweight="1.75pt">
            <v:stroke endarrow="block"/>
          </v:shape>
        </w:pict>
      </w:r>
      <w:r w:rsidR="00B43F52">
        <w:rPr>
          <w:noProof/>
          <w:sz w:val="36"/>
          <w:szCs w:val="36"/>
        </w:rPr>
        <w:pict>
          <v:shape id="_x0000_s2073" type="#_x0000_t32" style="position:absolute;left:0;text-align:left;margin-left:265.5pt;margin-top:388.05pt;width:0;height:45pt;z-index:251680768" o:connectortype="straight" strokeweight="1.75pt">
            <v:stroke endarrow="block"/>
          </v:shape>
        </w:pict>
      </w:r>
      <w:r w:rsidR="00B43F52">
        <w:rPr>
          <w:noProof/>
          <w:sz w:val="36"/>
          <w:szCs w:val="36"/>
        </w:rPr>
        <w:pict>
          <v:roundrect id="_x0000_s2058" style="position:absolute;left:0;text-align:left;margin-left:212.25pt;margin-top:354.3pt;width:105pt;height:33.75pt;z-index:251666432" arcsize="10923f">
            <v:textbox>
              <w:txbxContent>
                <w:p w:rsidR="00FA46EA" w:rsidRDefault="00FA46EA">
                  <w:r>
                    <w:rPr>
                      <w:rFonts w:hint="eastAsia"/>
                    </w:rPr>
                    <w:t>金融期货编码无效</w:t>
                  </w:r>
                </w:p>
              </w:txbxContent>
            </v:textbox>
          </v:roundrect>
        </w:pict>
      </w:r>
      <w:r w:rsidR="00B43F52">
        <w:rPr>
          <w:noProof/>
          <w:sz w:val="36"/>
          <w:szCs w:val="36"/>
        </w:rPr>
        <w:pict>
          <v:roundrect id="_x0000_s2057" style="position:absolute;left:0;text-align:left;margin-left:80.25pt;margin-top:354.3pt;width:103.5pt;height:33.75pt;z-index:251665408" arcsize="10923f">
            <v:textbox>
              <w:txbxContent>
                <w:p w:rsidR="00FA46EA" w:rsidRDefault="00FA46EA">
                  <w:r>
                    <w:rPr>
                      <w:rFonts w:hint="eastAsia"/>
                    </w:rPr>
                    <w:t>金融期货编码有效</w:t>
                  </w:r>
                </w:p>
              </w:txbxContent>
            </v:textbox>
          </v:roundrect>
        </w:pict>
      </w:r>
      <w:r w:rsidR="00B43F52">
        <w:rPr>
          <w:noProof/>
          <w:sz w:val="36"/>
          <w:szCs w:val="36"/>
        </w:rPr>
        <w:pict>
          <v:shape id="_x0000_s2079" type="#_x0000_t32" style="position:absolute;left:0;text-align:left;margin-left:265.5pt;margin-top:330.3pt;width:0;height:24pt;z-index:251686912" o:connectortype="straight" strokeweight="1.75pt">
            <v:stroke endarrow="block"/>
          </v:shape>
        </w:pict>
      </w:r>
      <w:r w:rsidR="00B43F52">
        <w:rPr>
          <w:noProof/>
          <w:sz w:val="36"/>
          <w:szCs w:val="36"/>
        </w:rPr>
        <w:pict>
          <v:shape id="_x0000_s2078" type="#_x0000_t32" style="position:absolute;left:0;text-align:left;margin-left:133.5pt;margin-top:330.3pt;width:0;height:24pt;z-index:251685888" o:connectortype="straight" strokeweight="1.75pt">
            <v:stroke endarrow="block"/>
          </v:shape>
        </w:pict>
      </w:r>
      <w:r w:rsidR="00B43F52">
        <w:rPr>
          <w:noProof/>
          <w:sz w:val="36"/>
          <w:szCs w:val="36"/>
        </w:rPr>
        <w:pict>
          <v:shape id="_x0000_s2076" type="#_x0000_t32" style="position:absolute;left:0;text-align:left;margin-left:133.5pt;margin-top:330.3pt;width:132pt;height:0;z-index:251683840" o:connectortype="straight" strokeweight="1.75pt"/>
        </w:pict>
      </w:r>
      <w:r w:rsidR="00B43F52">
        <w:rPr>
          <w:noProof/>
          <w:sz w:val="36"/>
          <w:szCs w:val="36"/>
        </w:rPr>
        <w:pict>
          <v:shape id="_x0000_s2080" type="#_x0000_t32" style="position:absolute;left:0;text-align:left;margin-left:200.25pt;margin-top:307.05pt;width:0;height:23.25pt;z-index:251687936" o:connectortype="straight" strokeweight="1.75pt"/>
        </w:pict>
      </w:r>
      <w:r w:rsidR="00B43F52">
        <w:rPr>
          <w:noProof/>
          <w:sz w:val="36"/>
          <w:szCs w:val="36"/>
        </w:rPr>
        <w:pict>
          <v:roundrect id="_x0000_s2055" style="position:absolute;left:0;text-align:left;margin-left:141.75pt;margin-top:238.8pt;width:117.75pt;height:68.25pt;z-index:251663360" arcsize="10923f">
            <v:textbox>
              <w:txbxContent>
                <w:p w:rsidR="000D7396" w:rsidRDefault="000D7396">
                  <w:r>
                    <w:rPr>
                      <w:rFonts w:hint="eastAsia"/>
                    </w:rPr>
                    <w:t>公司总部</w:t>
                  </w:r>
                  <w:r w:rsidR="00FA46EA">
                    <w:rPr>
                      <w:rFonts w:hint="eastAsia"/>
                    </w:rPr>
                    <w:t>在中金所会服中</w:t>
                  </w:r>
                  <w:r>
                    <w:rPr>
                      <w:rFonts w:hint="eastAsia"/>
                    </w:rPr>
                    <w:t>查询</w:t>
                  </w:r>
                  <w:r w:rsidR="00FA46EA">
                    <w:rPr>
                      <w:rFonts w:hint="eastAsia"/>
                    </w:rPr>
                    <w:t>客户金融期货编码是否有效</w:t>
                  </w:r>
                </w:p>
              </w:txbxContent>
            </v:textbox>
          </v:roundrect>
        </w:pict>
      </w:r>
      <w:r w:rsidR="00B43F52">
        <w:rPr>
          <w:noProof/>
          <w:sz w:val="36"/>
          <w:szCs w:val="36"/>
        </w:rPr>
        <w:pict>
          <v:shape id="_x0000_s2087" type="#_x0000_t32" style="position:absolute;left:0;text-align:left;margin-left:200.25pt;margin-top:184.8pt;width:0;height:54pt;z-index:251689984" o:connectortype="straight" strokeweight="1.75pt">
            <v:stroke endarrow="block"/>
          </v:shape>
        </w:pict>
      </w:r>
      <w:r w:rsidR="00B43F52">
        <w:rPr>
          <w:noProof/>
          <w:sz w:val="36"/>
          <w:szCs w:val="36"/>
        </w:rPr>
        <w:pict>
          <v:roundrect id="_x0000_s2053" style="position:absolute;left:0;text-align:left;margin-left:117.75pt;margin-top:115.05pt;width:163.5pt;height:69.75pt;z-index:251661312" arcsize="10923f">
            <v:textbox>
              <w:txbxContent>
                <w:p w:rsidR="005B6DA1" w:rsidRDefault="005B6DA1" w:rsidP="005B6DA1"/>
                <w:p w:rsidR="005B6DA1" w:rsidRPr="005B6DA1" w:rsidRDefault="000F66B0">
                  <w:r>
                    <w:rPr>
                      <w:rFonts w:hint="eastAsia"/>
                    </w:rPr>
                    <w:t>客户</w:t>
                  </w:r>
                  <w:r w:rsidR="005B6DA1">
                    <w:rPr>
                      <w:rFonts w:hint="eastAsia"/>
                    </w:rPr>
                    <w:t>签署金融期货二次开户流转单</w:t>
                  </w:r>
                  <w:r>
                    <w:rPr>
                      <w:rFonts w:hint="eastAsia"/>
                    </w:rPr>
                    <w:t>（法人户需加盖公章）</w:t>
                  </w:r>
                </w:p>
              </w:txbxContent>
            </v:textbox>
          </v:roundrect>
        </w:pict>
      </w:r>
      <w:r w:rsidR="00B43F52">
        <w:rPr>
          <w:noProof/>
          <w:sz w:val="36"/>
          <w:szCs w:val="36"/>
        </w:rPr>
        <w:pict>
          <v:shape id="_x0000_s2069" type="#_x0000_t32" style="position:absolute;left:0;text-align:left;margin-left:200.25pt;margin-top:80.55pt;width:0;height:34.5pt;z-index:251676672" o:connectortype="straight" strokeweight="1.75pt">
            <v:stroke endarrow="block"/>
          </v:shape>
        </w:pict>
      </w:r>
      <w:r w:rsidR="00B43F52">
        <w:rPr>
          <w:noProof/>
          <w:sz w:val="36"/>
          <w:szCs w:val="36"/>
        </w:rPr>
        <w:pict>
          <v:shape id="_x0000_s2081" type="#_x0000_t32" style="position:absolute;left:0;text-align:left;margin-left:200.25pt;margin-top:55.05pt;width:0;height:25.5pt;z-index:251688960" o:connectortype="straight" strokeweight="1.75pt"/>
        </w:pict>
      </w:r>
      <w:r w:rsidR="00B43F52">
        <w:rPr>
          <w:noProof/>
          <w:sz w:val="36"/>
          <w:szCs w:val="36"/>
        </w:rPr>
        <w:pict>
          <v:roundrect id="_x0000_s2050" style="position:absolute;left:0;text-align:left;margin-left:156pt;margin-top:17.55pt;width:88.5pt;height:37.5pt;z-index:251658240" arcsize="10923f">
            <v:textbox>
              <w:txbxContent>
                <w:p w:rsidR="00037119" w:rsidRPr="00037119" w:rsidRDefault="00037119" w:rsidP="00037119">
                  <w:pPr>
                    <w:jc w:val="center"/>
                    <w:rPr>
                      <w:sz w:val="32"/>
                      <w:szCs w:val="32"/>
                    </w:rPr>
                  </w:pPr>
                  <w:r w:rsidRPr="00037119">
                    <w:rPr>
                      <w:rFonts w:hint="eastAsia"/>
                      <w:sz w:val="32"/>
                      <w:szCs w:val="32"/>
                    </w:rPr>
                    <w:t>客户</w:t>
                  </w:r>
                </w:p>
              </w:txbxContent>
            </v:textbox>
          </v:roundrect>
        </w:pict>
      </w:r>
    </w:p>
    <w:sectPr w:rsidR="00037119" w:rsidRPr="00037119" w:rsidSect="0058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04" w:rsidRDefault="008E7704" w:rsidP="00037119">
      <w:r>
        <w:separator/>
      </w:r>
    </w:p>
  </w:endnote>
  <w:endnote w:type="continuationSeparator" w:id="1">
    <w:p w:rsidR="008E7704" w:rsidRDefault="008E7704" w:rsidP="0003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04" w:rsidRDefault="008E7704" w:rsidP="00037119">
      <w:r>
        <w:separator/>
      </w:r>
    </w:p>
  </w:footnote>
  <w:footnote w:type="continuationSeparator" w:id="1">
    <w:p w:rsidR="008E7704" w:rsidRDefault="008E7704" w:rsidP="00037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119"/>
    <w:rsid w:val="0003519D"/>
    <w:rsid w:val="00037119"/>
    <w:rsid w:val="000D7396"/>
    <w:rsid w:val="000F66B0"/>
    <w:rsid w:val="00124288"/>
    <w:rsid w:val="002B2A14"/>
    <w:rsid w:val="00384819"/>
    <w:rsid w:val="003D70C8"/>
    <w:rsid w:val="003F537E"/>
    <w:rsid w:val="00584E80"/>
    <w:rsid w:val="005B6DA1"/>
    <w:rsid w:val="005D3489"/>
    <w:rsid w:val="00771A7A"/>
    <w:rsid w:val="007E1D13"/>
    <w:rsid w:val="008D2793"/>
    <w:rsid w:val="008E7704"/>
    <w:rsid w:val="009C572F"/>
    <w:rsid w:val="00B43F52"/>
    <w:rsid w:val="00BB3407"/>
    <w:rsid w:val="00C72962"/>
    <w:rsid w:val="00D13B18"/>
    <w:rsid w:val="00E4630E"/>
    <w:rsid w:val="00FA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0" type="connector" idref="#_x0000_s2081"/>
        <o:r id="V:Rule11" type="connector" idref="#_x0000_s2072"/>
        <o:r id="V:Rule12" type="connector" idref="#_x0000_s2076"/>
        <o:r id="V:Rule13" type="connector" idref="#_x0000_s2069"/>
        <o:r id="V:Rule14" type="connector" idref="#_x0000_s2078"/>
        <o:r id="V:Rule15" type="connector" idref="#_x0000_s2087"/>
        <o:r id="V:Rule16" type="connector" idref="#_x0000_s2080"/>
        <o:r id="V:Rule17" type="connector" idref="#_x0000_s2073"/>
        <o:r id="V:Rule18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</Words>
  <Characters>24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2014-05-19T01:04:00Z</dcterms:created>
  <dcterms:modified xsi:type="dcterms:W3CDTF">2014-05-23T02:15:00Z</dcterms:modified>
</cp:coreProperties>
</file>