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3E" w:rsidRPr="005508F6" w:rsidRDefault="005508F6" w:rsidP="005508F6">
      <w:pPr>
        <w:jc w:val="center"/>
        <w:rPr>
          <w:rFonts w:ascii="仿宋" w:eastAsia="仿宋" w:hAnsi="仿宋"/>
          <w:b/>
          <w:sz w:val="24"/>
          <w:szCs w:val="24"/>
        </w:rPr>
      </w:pPr>
      <w:r w:rsidRPr="005508F6">
        <w:rPr>
          <w:rFonts w:ascii="仿宋" w:eastAsia="仿宋" w:hAnsi="仿宋" w:hint="eastAsia"/>
          <w:b/>
          <w:sz w:val="24"/>
          <w:szCs w:val="24"/>
        </w:rPr>
        <w:t>恒泰期货股份有限公司</w:t>
      </w:r>
    </w:p>
    <w:p w:rsidR="005508F6" w:rsidRPr="005508F6" w:rsidRDefault="005508F6" w:rsidP="005508F6">
      <w:pPr>
        <w:jc w:val="center"/>
        <w:rPr>
          <w:rFonts w:ascii="仿宋" w:eastAsia="仿宋" w:hAnsi="仿宋"/>
          <w:b/>
          <w:sz w:val="24"/>
          <w:szCs w:val="24"/>
        </w:rPr>
      </w:pPr>
      <w:r w:rsidRPr="005508F6">
        <w:rPr>
          <w:rFonts w:ascii="仿宋" w:eastAsia="仿宋" w:hAnsi="仿宋" w:hint="eastAsia"/>
          <w:b/>
          <w:sz w:val="24"/>
          <w:szCs w:val="24"/>
        </w:rPr>
        <w:t>产品或服务风险等级名录</w:t>
      </w:r>
    </w:p>
    <w:p w:rsidR="005508F6" w:rsidRDefault="005508F6"/>
    <w:p w:rsidR="005508F6" w:rsidRDefault="005508F6"/>
    <w:tbl>
      <w:tblPr>
        <w:tblW w:w="106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9"/>
        <w:gridCol w:w="6213"/>
        <w:gridCol w:w="3207"/>
      </w:tblGrid>
      <w:tr w:rsidR="00712E91" w:rsidRPr="00D726A6" w:rsidTr="00712E91">
        <w:trPr>
          <w:trHeight w:val="424"/>
        </w:trPr>
        <w:tc>
          <w:tcPr>
            <w:tcW w:w="1279" w:type="dxa"/>
            <w:vAlign w:val="center"/>
          </w:tcPr>
          <w:p w:rsidR="00712E91" w:rsidRPr="00D726A6" w:rsidRDefault="00712E91" w:rsidP="00D46745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D726A6">
              <w:rPr>
                <w:rFonts w:ascii="仿宋" w:eastAsia="仿宋" w:hAnsi="仿宋" w:cs="仿宋" w:hint="eastAsia"/>
                <w:b/>
                <w:bCs/>
              </w:rPr>
              <w:t>风险等级</w:t>
            </w:r>
          </w:p>
        </w:tc>
        <w:tc>
          <w:tcPr>
            <w:tcW w:w="6213" w:type="dxa"/>
            <w:vAlign w:val="center"/>
          </w:tcPr>
          <w:p w:rsidR="00712E91" w:rsidRPr="00D726A6" w:rsidRDefault="00712E91" w:rsidP="00D46745">
            <w:pPr>
              <w:spacing w:line="360" w:lineRule="auto"/>
              <w:ind w:firstLineChars="62" w:firstLine="131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D726A6">
              <w:rPr>
                <w:rFonts w:ascii="仿宋" w:eastAsia="仿宋" w:hAnsi="仿宋" w:cs="仿宋" w:hint="eastAsia"/>
                <w:b/>
                <w:bCs/>
              </w:rPr>
              <w:t>标的</w:t>
            </w:r>
          </w:p>
        </w:tc>
        <w:tc>
          <w:tcPr>
            <w:tcW w:w="3207" w:type="dxa"/>
          </w:tcPr>
          <w:p w:rsidR="00712E91" w:rsidRPr="00712E91" w:rsidRDefault="00712E91" w:rsidP="00712E91">
            <w:pPr>
              <w:spacing w:line="360" w:lineRule="auto"/>
              <w:ind w:firstLineChars="62" w:firstLine="131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712E91">
              <w:rPr>
                <w:rFonts w:ascii="仿宋" w:eastAsia="仿宋" w:hAnsi="仿宋" w:cs="仿宋" w:hint="eastAsia"/>
                <w:b/>
              </w:rPr>
              <w:t>投资咨询业务</w:t>
            </w:r>
          </w:p>
        </w:tc>
      </w:tr>
      <w:tr w:rsidR="00712E91" w:rsidRPr="007F5DEE" w:rsidTr="00712E91">
        <w:trPr>
          <w:trHeight w:val="360"/>
        </w:trPr>
        <w:tc>
          <w:tcPr>
            <w:tcW w:w="1279" w:type="dxa"/>
            <w:vAlign w:val="center"/>
          </w:tcPr>
          <w:p w:rsidR="00712E91" w:rsidRPr="007F5DEE" w:rsidRDefault="00712E91" w:rsidP="00712E91">
            <w:pPr>
              <w:spacing w:line="360" w:lineRule="auto"/>
              <w:ind w:firstLine="640"/>
              <w:rPr>
                <w:rFonts w:ascii="仿宋" w:eastAsia="仿宋" w:hAnsi="仿宋" w:cs="仿宋"/>
              </w:rPr>
            </w:pPr>
            <w:r w:rsidRPr="007F5DEE">
              <w:rPr>
                <w:rFonts w:ascii="仿宋" w:eastAsia="仿宋" w:hAnsi="仿宋" w:cs="仿宋"/>
              </w:rPr>
              <w:t>R1</w:t>
            </w:r>
          </w:p>
        </w:tc>
        <w:tc>
          <w:tcPr>
            <w:tcW w:w="6213" w:type="dxa"/>
            <w:vAlign w:val="center"/>
          </w:tcPr>
          <w:p w:rsidR="00712E91" w:rsidRPr="007F5DEE" w:rsidRDefault="00712E91" w:rsidP="00D46745">
            <w:pPr>
              <w:spacing w:line="360" w:lineRule="auto"/>
              <w:ind w:firstLine="640"/>
              <w:rPr>
                <w:rFonts w:ascii="仿宋" w:eastAsia="仿宋" w:hAnsi="仿宋" w:cs="Times New Roman"/>
              </w:rPr>
            </w:pPr>
          </w:p>
        </w:tc>
        <w:tc>
          <w:tcPr>
            <w:tcW w:w="3207" w:type="dxa"/>
          </w:tcPr>
          <w:p w:rsidR="00712E91" w:rsidRPr="007F5DEE" w:rsidRDefault="00712E91" w:rsidP="00D46745">
            <w:pPr>
              <w:spacing w:line="360" w:lineRule="auto"/>
              <w:ind w:firstLine="640"/>
              <w:rPr>
                <w:rFonts w:ascii="仿宋" w:eastAsia="仿宋" w:hAnsi="仿宋" w:cs="Times New Roman"/>
              </w:rPr>
            </w:pPr>
          </w:p>
        </w:tc>
      </w:tr>
      <w:tr w:rsidR="00712E91" w:rsidRPr="007F5DEE" w:rsidTr="00712E91">
        <w:trPr>
          <w:trHeight w:val="454"/>
        </w:trPr>
        <w:tc>
          <w:tcPr>
            <w:tcW w:w="1279" w:type="dxa"/>
            <w:vAlign w:val="center"/>
          </w:tcPr>
          <w:p w:rsidR="00712E91" w:rsidRPr="007F5DEE" w:rsidRDefault="00712E91" w:rsidP="00712E91">
            <w:pPr>
              <w:spacing w:line="360" w:lineRule="auto"/>
              <w:ind w:firstLine="640"/>
              <w:rPr>
                <w:rFonts w:ascii="仿宋" w:eastAsia="仿宋" w:hAnsi="仿宋" w:cs="仿宋"/>
              </w:rPr>
            </w:pPr>
            <w:r w:rsidRPr="007F5DEE">
              <w:rPr>
                <w:rFonts w:ascii="仿宋" w:eastAsia="仿宋" w:hAnsi="仿宋" w:cs="仿宋"/>
              </w:rPr>
              <w:t>R2</w:t>
            </w:r>
          </w:p>
        </w:tc>
        <w:tc>
          <w:tcPr>
            <w:tcW w:w="6213" w:type="dxa"/>
            <w:vAlign w:val="center"/>
          </w:tcPr>
          <w:p w:rsidR="00712E91" w:rsidRPr="007F5DEE" w:rsidRDefault="00712E91" w:rsidP="00D46745">
            <w:pPr>
              <w:spacing w:line="360" w:lineRule="auto"/>
              <w:ind w:firstLine="640"/>
              <w:rPr>
                <w:rFonts w:ascii="仿宋" w:eastAsia="仿宋" w:hAnsi="仿宋" w:cs="仿宋"/>
              </w:rPr>
            </w:pPr>
          </w:p>
        </w:tc>
        <w:tc>
          <w:tcPr>
            <w:tcW w:w="3207" w:type="dxa"/>
          </w:tcPr>
          <w:p w:rsidR="00712E91" w:rsidRPr="007F5DEE" w:rsidRDefault="00712E91" w:rsidP="00D46745">
            <w:pPr>
              <w:spacing w:line="360" w:lineRule="auto"/>
              <w:ind w:firstLine="640"/>
              <w:rPr>
                <w:rFonts w:ascii="仿宋" w:eastAsia="仿宋" w:hAnsi="仿宋" w:cs="仿宋"/>
              </w:rPr>
            </w:pPr>
          </w:p>
        </w:tc>
      </w:tr>
      <w:tr w:rsidR="00712E91" w:rsidRPr="007F5DEE" w:rsidTr="00712E91">
        <w:trPr>
          <w:trHeight w:val="691"/>
        </w:trPr>
        <w:tc>
          <w:tcPr>
            <w:tcW w:w="1279" w:type="dxa"/>
            <w:vAlign w:val="center"/>
          </w:tcPr>
          <w:p w:rsidR="00712E91" w:rsidRPr="007F5DEE" w:rsidRDefault="00712E91" w:rsidP="00712E91">
            <w:pPr>
              <w:spacing w:line="360" w:lineRule="auto"/>
              <w:ind w:firstLine="640"/>
              <w:rPr>
                <w:rFonts w:ascii="仿宋" w:eastAsia="仿宋" w:hAnsi="仿宋" w:cs="仿宋"/>
              </w:rPr>
            </w:pPr>
            <w:r w:rsidRPr="007F5DEE">
              <w:rPr>
                <w:rFonts w:ascii="仿宋" w:eastAsia="仿宋" w:hAnsi="仿宋" w:cs="仿宋"/>
              </w:rPr>
              <w:t>R3</w:t>
            </w:r>
          </w:p>
        </w:tc>
        <w:tc>
          <w:tcPr>
            <w:tcW w:w="6213" w:type="dxa"/>
            <w:vAlign w:val="center"/>
          </w:tcPr>
          <w:p w:rsidR="00712E91" w:rsidRPr="007F5DEE" w:rsidRDefault="00712E91" w:rsidP="005508F6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7F5DEE">
              <w:rPr>
                <w:rFonts w:ascii="仿宋" w:eastAsia="仿宋" w:hAnsi="仿宋" w:cs="仿宋" w:hint="eastAsia"/>
              </w:rPr>
              <w:t>包括但不限于</w:t>
            </w:r>
            <w:r w:rsidRPr="007F5DEE">
              <w:rPr>
                <w:rFonts w:ascii="仿宋" w:eastAsia="仿宋" w:hAnsi="仿宋" w:cs="仿宋" w:hint="eastAsia"/>
                <w:b/>
                <w:bCs/>
              </w:rPr>
              <w:t>商品期货</w:t>
            </w:r>
            <w:r w:rsidRPr="002A65E6">
              <w:rPr>
                <w:rFonts w:ascii="仿宋" w:eastAsia="仿宋" w:hAnsi="仿宋" w:cs="仿宋" w:hint="eastAsia"/>
                <w:b/>
              </w:rPr>
              <w:t>（除原油期货以外）</w:t>
            </w:r>
            <w:r w:rsidRPr="007F5DEE">
              <w:rPr>
                <w:rFonts w:ascii="仿宋" w:eastAsia="仿宋" w:hAnsi="仿宋" w:cs="仿宋" w:hint="eastAsia"/>
              </w:rPr>
              <w:t>及相关服务</w:t>
            </w:r>
          </w:p>
        </w:tc>
        <w:tc>
          <w:tcPr>
            <w:tcW w:w="3207" w:type="dxa"/>
          </w:tcPr>
          <w:p w:rsidR="00712E91" w:rsidRPr="007F5DEE" w:rsidRDefault="00712E91" w:rsidP="005508F6">
            <w:pPr>
              <w:spacing w:line="360" w:lineRule="auto"/>
              <w:rPr>
                <w:rFonts w:ascii="仿宋" w:eastAsia="仿宋" w:hAnsi="仿宋" w:cs="仿宋" w:hint="eastAsia"/>
              </w:rPr>
            </w:pPr>
            <w:r w:rsidRPr="00712E91">
              <w:rPr>
                <w:rFonts w:ascii="仿宋" w:eastAsia="仿宋" w:hAnsi="仿宋" w:cs="仿宋" w:hint="eastAsia"/>
              </w:rPr>
              <w:t>涉及商品期货的投资咨询类服务</w:t>
            </w:r>
          </w:p>
        </w:tc>
      </w:tr>
      <w:tr w:rsidR="00712E91" w:rsidRPr="007F5DEE" w:rsidTr="00712E91">
        <w:trPr>
          <w:trHeight w:val="570"/>
        </w:trPr>
        <w:tc>
          <w:tcPr>
            <w:tcW w:w="1279" w:type="dxa"/>
            <w:vAlign w:val="center"/>
          </w:tcPr>
          <w:p w:rsidR="00712E91" w:rsidRPr="007F5DEE" w:rsidRDefault="00712E91" w:rsidP="00712E91">
            <w:pPr>
              <w:spacing w:line="360" w:lineRule="auto"/>
              <w:ind w:firstLine="640"/>
              <w:rPr>
                <w:rFonts w:ascii="仿宋" w:eastAsia="仿宋" w:hAnsi="仿宋" w:cs="Times New Roman"/>
              </w:rPr>
            </w:pPr>
            <w:r w:rsidRPr="00DD1026">
              <w:rPr>
                <w:rFonts w:ascii="仿宋" w:eastAsia="仿宋" w:hAnsi="仿宋" w:cs="仿宋"/>
              </w:rPr>
              <w:t>R4</w:t>
            </w:r>
          </w:p>
        </w:tc>
        <w:tc>
          <w:tcPr>
            <w:tcW w:w="6213" w:type="dxa"/>
            <w:vAlign w:val="center"/>
          </w:tcPr>
          <w:p w:rsidR="00712E91" w:rsidRPr="007F5DEE" w:rsidRDefault="00712E91" w:rsidP="005508F6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DD1026">
              <w:rPr>
                <w:rFonts w:ascii="仿宋" w:eastAsia="仿宋" w:hAnsi="仿宋" w:cs="仿宋" w:hint="eastAsia"/>
              </w:rPr>
              <w:t>包括但不限于</w:t>
            </w:r>
            <w:r w:rsidRPr="002A65E6">
              <w:rPr>
                <w:rFonts w:ascii="仿宋" w:eastAsia="仿宋" w:hAnsi="仿宋" w:cs="仿宋" w:hint="eastAsia"/>
                <w:b/>
                <w:bCs/>
              </w:rPr>
              <w:t>金融期货、期权</w:t>
            </w:r>
            <w:r w:rsidRPr="002A65E6">
              <w:rPr>
                <w:rFonts w:ascii="仿宋" w:eastAsia="仿宋" w:hAnsi="仿宋" w:cs="仿宋" w:hint="eastAsia"/>
                <w:b/>
              </w:rPr>
              <w:t>、原油期货</w:t>
            </w:r>
            <w:r w:rsidRPr="00DD1026">
              <w:rPr>
                <w:rFonts w:ascii="仿宋" w:eastAsia="仿宋" w:hAnsi="仿宋" w:cs="仿宋" w:hint="eastAsia"/>
              </w:rPr>
              <w:t>、承担有限风险敞口的场外衍生产品及相关服务</w:t>
            </w:r>
          </w:p>
        </w:tc>
        <w:tc>
          <w:tcPr>
            <w:tcW w:w="3207" w:type="dxa"/>
          </w:tcPr>
          <w:p w:rsidR="00712E91" w:rsidRPr="00DD1026" w:rsidRDefault="00712E91" w:rsidP="005508F6">
            <w:pPr>
              <w:spacing w:line="360" w:lineRule="auto"/>
              <w:rPr>
                <w:rFonts w:ascii="仿宋" w:eastAsia="仿宋" w:hAnsi="仿宋" w:cs="仿宋" w:hint="eastAsia"/>
              </w:rPr>
            </w:pPr>
            <w:r w:rsidRPr="00712E91">
              <w:rPr>
                <w:rFonts w:ascii="仿宋" w:eastAsia="仿宋" w:hAnsi="仿宋" w:cs="仿宋" w:hint="eastAsia"/>
              </w:rPr>
              <w:t>涉及金融期货、期权的投资咨询类服务</w:t>
            </w:r>
          </w:p>
        </w:tc>
      </w:tr>
      <w:tr w:rsidR="00712E91" w:rsidRPr="007F5DEE" w:rsidTr="00712E91">
        <w:trPr>
          <w:trHeight w:val="613"/>
        </w:trPr>
        <w:tc>
          <w:tcPr>
            <w:tcW w:w="1279" w:type="dxa"/>
            <w:vAlign w:val="center"/>
          </w:tcPr>
          <w:p w:rsidR="00712E91" w:rsidRPr="007F5DEE" w:rsidRDefault="00712E91" w:rsidP="00712E91">
            <w:pPr>
              <w:spacing w:line="360" w:lineRule="auto"/>
              <w:ind w:firstLine="640"/>
              <w:rPr>
                <w:rFonts w:ascii="仿宋" w:eastAsia="仿宋" w:hAnsi="仿宋" w:cs="Times New Roman"/>
              </w:rPr>
            </w:pPr>
            <w:r w:rsidRPr="00DD1026">
              <w:rPr>
                <w:rFonts w:ascii="仿宋" w:eastAsia="仿宋" w:hAnsi="仿宋" w:cs="仿宋"/>
              </w:rPr>
              <w:t>R5</w:t>
            </w:r>
          </w:p>
        </w:tc>
        <w:tc>
          <w:tcPr>
            <w:tcW w:w="6213" w:type="dxa"/>
            <w:vAlign w:val="center"/>
          </w:tcPr>
          <w:p w:rsidR="00712E91" w:rsidRPr="007F5DEE" w:rsidRDefault="00712E91" w:rsidP="00D46745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DD1026">
              <w:rPr>
                <w:rFonts w:ascii="仿宋" w:eastAsia="仿宋" w:hAnsi="仿宋" w:cs="仿宋" w:hint="eastAsia"/>
              </w:rPr>
              <w:t>包括但不限于承担无限风险敞口的场外衍生产品及相关服务</w:t>
            </w:r>
          </w:p>
        </w:tc>
        <w:tc>
          <w:tcPr>
            <w:tcW w:w="3207" w:type="dxa"/>
          </w:tcPr>
          <w:p w:rsidR="00712E91" w:rsidRPr="00DD1026" w:rsidRDefault="00712E91" w:rsidP="00D46745">
            <w:pPr>
              <w:spacing w:line="360" w:lineRule="auto"/>
              <w:rPr>
                <w:rFonts w:ascii="仿宋" w:eastAsia="仿宋" w:hAnsi="仿宋" w:cs="仿宋" w:hint="eastAsia"/>
              </w:rPr>
            </w:pPr>
            <w:r w:rsidRPr="00712E91">
              <w:rPr>
                <w:rFonts w:ascii="仿宋" w:eastAsia="仿宋" w:hAnsi="仿宋" w:cs="仿宋" w:hint="eastAsia"/>
              </w:rPr>
              <w:t>涉及场外衍生品的投资咨询类服务</w:t>
            </w:r>
          </w:p>
        </w:tc>
      </w:tr>
    </w:tbl>
    <w:p w:rsidR="005508F6" w:rsidRPr="005508F6" w:rsidRDefault="005508F6"/>
    <w:sectPr w:rsidR="005508F6" w:rsidRPr="005508F6" w:rsidSect="00712E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1A" w:rsidRDefault="00C37E1A" w:rsidP="005508F6">
      <w:r>
        <w:separator/>
      </w:r>
    </w:p>
  </w:endnote>
  <w:endnote w:type="continuationSeparator" w:id="1">
    <w:p w:rsidR="00C37E1A" w:rsidRDefault="00C37E1A" w:rsidP="0055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1A" w:rsidRDefault="00C37E1A" w:rsidP="005508F6">
      <w:r>
        <w:separator/>
      </w:r>
    </w:p>
  </w:footnote>
  <w:footnote w:type="continuationSeparator" w:id="1">
    <w:p w:rsidR="00C37E1A" w:rsidRDefault="00C37E1A" w:rsidP="00550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F6"/>
    <w:rsid w:val="00011F77"/>
    <w:rsid w:val="002A65E6"/>
    <w:rsid w:val="004F429B"/>
    <w:rsid w:val="005508F6"/>
    <w:rsid w:val="00712E91"/>
    <w:rsid w:val="00943994"/>
    <w:rsid w:val="00BA163E"/>
    <w:rsid w:val="00C3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F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8F6"/>
    <w:rPr>
      <w:sz w:val="18"/>
      <w:szCs w:val="18"/>
    </w:rPr>
  </w:style>
  <w:style w:type="character" w:styleId="a5">
    <w:name w:val="Strong"/>
    <w:basedOn w:val="a0"/>
    <w:uiPriority w:val="22"/>
    <w:qFormat/>
    <w:rsid w:val="00712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2019-04-24T07:05:00Z</dcterms:created>
  <dcterms:modified xsi:type="dcterms:W3CDTF">2019-04-29T05:28:00Z</dcterms:modified>
</cp:coreProperties>
</file>